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2AE48" w14:textId="467FD67D" w:rsidR="00402D91" w:rsidRDefault="00402D91" w:rsidP="00402D91">
      <w:pPr>
        <w:pStyle w:val="CRCoverPage"/>
        <w:tabs>
          <w:tab w:val="right" w:pos="8640"/>
        </w:tabs>
        <w:spacing w:after="0"/>
        <w:ind w:right="1260"/>
        <w:rPr>
          <w:b/>
          <w:noProof/>
          <w:sz w:val="24"/>
          <w:lang w:val="en-US"/>
        </w:rPr>
      </w:pPr>
      <w:r>
        <w:rPr>
          <w:noProof/>
        </w:rPr>
        <mc:AlternateContent>
          <mc:Choice Requires="wps">
            <w:drawing>
              <wp:anchor distT="0" distB="0" distL="114300" distR="114300" simplePos="0" relativeHeight="251659264" behindDoc="0" locked="1" layoutInCell="1" allowOverlap="1" wp14:anchorId="41EB5182" wp14:editId="57A325CC">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7ECE1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TSG-RAN2 NR AH#0218</w:t>
      </w:r>
      <w:r>
        <w:rPr>
          <w:b/>
          <w:noProof/>
          <w:sz w:val="24"/>
        </w:rPr>
        <w:tab/>
      </w:r>
      <w:r w:rsidR="00635945" w:rsidRPr="00635945">
        <w:rPr>
          <w:b/>
          <w:bCs/>
          <w:noProof/>
          <w:sz w:val="24"/>
        </w:rPr>
        <w:t>R2-1810</w:t>
      </w:r>
      <w:r w:rsidR="005F101F">
        <w:rPr>
          <w:b/>
          <w:bCs/>
          <w:noProof/>
          <w:sz w:val="24"/>
        </w:rPr>
        <w:t>954</w:t>
      </w:r>
    </w:p>
    <w:p w14:paraId="2B04F9FE" w14:textId="77777777" w:rsidR="00402D91" w:rsidRPr="00A70B8C" w:rsidRDefault="00402D91" w:rsidP="00402D91">
      <w:pPr>
        <w:pStyle w:val="CRCoverPage"/>
        <w:tabs>
          <w:tab w:val="left" w:pos="7110"/>
        </w:tabs>
        <w:spacing w:after="0"/>
        <w:ind w:right="641"/>
        <w:rPr>
          <w:b/>
          <w:noProof/>
          <w:sz w:val="16"/>
          <w:lang w:val="pt-PT"/>
        </w:rPr>
      </w:pPr>
      <w:r>
        <w:rPr>
          <w:rFonts w:cs="Arial"/>
          <w:b/>
          <w:sz w:val="24"/>
          <w:szCs w:val="28"/>
        </w:rPr>
        <w:t>Montreal, Canada, July 2-6, 2018</w:t>
      </w:r>
      <w:r>
        <w:rPr>
          <w:rFonts w:cs="Arial"/>
          <w:b/>
          <w:sz w:val="24"/>
          <w:szCs w:val="28"/>
        </w:rPr>
        <w:tab/>
      </w:r>
      <w:r>
        <w:rPr>
          <w:rFonts w:cs="Arial"/>
          <w:b/>
          <w:sz w:val="24"/>
          <w:szCs w:val="28"/>
        </w:rPr>
        <w:tab/>
      </w:r>
    </w:p>
    <w:p w14:paraId="78F7463C" w14:textId="77777777" w:rsidR="00402D91" w:rsidRPr="006D3016" w:rsidRDefault="00402D91" w:rsidP="00402D91">
      <w:pPr>
        <w:widowControl w:val="0"/>
        <w:spacing w:after="0"/>
        <w:rPr>
          <w:rFonts w:eastAsia="Times New Roman"/>
          <w:b/>
          <w:bCs/>
          <w:sz w:val="24"/>
        </w:rPr>
      </w:pPr>
    </w:p>
    <w:p w14:paraId="48349BF2" w14:textId="5F6E80B7" w:rsidR="00FE5643" w:rsidRDefault="00FE5643" w:rsidP="00FE5643">
      <w:pPr>
        <w:spacing w:after="60"/>
        <w:ind w:left="1985" w:hanging="1985"/>
        <w:rPr>
          <w:rFonts w:cs="Arial"/>
          <w:b/>
          <w:lang w:val="en-US"/>
        </w:rPr>
      </w:pPr>
      <w:r w:rsidRPr="00A10FDA">
        <w:rPr>
          <w:rFonts w:cs="Arial"/>
          <w:b/>
          <w:lang w:val="en-US"/>
        </w:rPr>
        <w:t>Title:</w:t>
      </w:r>
      <w:r w:rsidRPr="00A10FDA">
        <w:rPr>
          <w:rFonts w:cs="Arial"/>
          <w:b/>
          <w:lang w:val="en-US"/>
        </w:rPr>
        <w:tab/>
      </w:r>
      <w:r w:rsidR="00402D91">
        <w:rPr>
          <w:rFonts w:cs="Arial"/>
          <w:b/>
          <w:lang w:val="en-US"/>
        </w:rPr>
        <w:t>L</w:t>
      </w:r>
      <w:r w:rsidR="00952557" w:rsidRPr="00952557">
        <w:rPr>
          <w:rFonts w:cs="Arial"/>
          <w:b/>
        </w:rPr>
        <w:t xml:space="preserve">S on </w:t>
      </w:r>
      <w:r w:rsidR="00402D91">
        <w:rPr>
          <w:rFonts w:cs="Arial"/>
          <w:b/>
        </w:rPr>
        <w:t xml:space="preserve">Further </w:t>
      </w:r>
      <w:r w:rsidR="00B05E84" w:rsidRPr="00B05E84">
        <w:rPr>
          <w:rFonts w:cs="Arial"/>
          <w:b/>
          <w:lang w:val="en-US"/>
        </w:rPr>
        <w:t>Agreements on Paging</w:t>
      </w:r>
      <w:r w:rsidR="00371B89">
        <w:rPr>
          <w:rFonts w:cs="Arial"/>
          <w:b/>
          <w:lang w:val="en-US"/>
        </w:rPr>
        <w:t xml:space="preserve"> Occasions</w:t>
      </w:r>
    </w:p>
    <w:p w14:paraId="71514DB3" w14:textId="77777777" w:rsidR="00FE5643" w:rsidRPr="00A10FDA" w:rsidRDefault="00FE5643" w:rsidP="0064418F">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00BF0462" w:rsidRPr="00A10FDA">
        <w:rPr>
          <w:rFonts w:eastAsiaTheme="minorEastAsia" w:cs="Arial"/>
          <w:b/>
          <w:lang w:val="en-US"/>
        </w:rPr>
        <w:t>Rel-1</w:t>
      </w:r>
      <w:r w:rsidR="00952557">
        <w:rPr>
          <w:rFonts w:eastAsiaTheme="minorEastAsia" w:cs="Arial"/>
          <w:b/>
          <w:lang w:val="en-US"/>
        </w:rPr>
        <w:t>5</w:t>
      </w:r>
    </w:p>
    <w:p w14:paraId="571EBA3F" w14:textId="77777777" w:rsidR="00FE5643" w:rsidRPr="00952557" w:rsidRDefault="00FE5643" w:rsidP="00952557">
      <w:pPr>
        <w:spacing w:after="60"/>
        <w:ind w:left="1985" w:hanging="1985"/>
        <w:rPr>
          <w:rFonts w:cs="Arial"/>
          <w:b/>
        </w:rPr>
      </w:pPr>
      <w:r w:rsidRPr="00A10FDA">
        <w:rPr>
          <w:rFonts w:cs="Arial"/>
          <w:b/>
          <w:lang w:val="en-US"/>
        </w:rPr>
        <w:t>Work Item:</w:t>
      </w:r>
      <w:r w:rsidRPr="00A10FDA">
        <w:rPr>
          <w:rFonts w:cs="Arial"/>
          <w:b/>
          <w:lang w:val="en-US"/>
        </w:rPr>
        <w:tab/>
      </w:r>
      <w:r w:rsidR="00952557" w:rsidRPr="00054E12">
        <w:rPr>
          <w:rFonts w:cs="Arial"/>
          <w:b/>
        </w:rPr>
        <w:t>NR_newRAT</w:t>
      </w:r>
    </w:p>
    <w:p w14:paraId="50DBE438" w14:textId="77777777" w:rsidR="00A10FDA" w:rsidRPr="00A10FDA" w:rsidRDefault="00A10FDA" w:rsidP="00FE564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sidR="00A555F3">
        <w:rPr>
          <w:b/>
          <w:lang w:val="en-US"/>
        </w:rPr>
        <w:t>None</w:t>
      </w:r>
    </w:p>
    <w:p w14:paraId="1ECF1050" w14:textId="77777777" w:rsidR="00FE5643" w:rsidRPr="00A10FDA" w:rsidRDefault="00FE5643" w:rsidP="00FE5643">
      <w:pPr>
        <w:spacing w:after="60"/>
        <w:ind w:left="1985" w:hanging="1985"/>
        <w:rPr>
          <w:rFonts w:cs="Arial"/>
          <w:b/>
          <w:lang w:val="en-US"/>
        </w:rPr>
      </w:pPr>
    </w:p>
    <w:p w14:paraId="08B189FC" w14:textId="09A34017" w:rsidR="00FE5643" w:rsidRPr="00E00EDF" w:rsidRDefault="00FE5643" w:rsidP="00FE564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85BB5" w:rsidRPr="005F101F">
        <w:rPr>
          <w:rFonts w:cs="Arial"/>
          <w:b/>
          <w:bCs/>
          <w:lang w:val="en-US"/>
        </w:rPr>
        <w:t>RAN2</w:t>
      </w:r>
    </w:p>
    <w:p w14:paraId="4784758D" w14:textId="7C4473A2" w:rsidR="00485BB5" w:rsidRDefault="00FE5643" w:rsidP="00FE5643">
      <w:pPr>
        <w:spacing w:after="60"/>
        <w:ind w:left="1985" w:hanging="1985"/>
        <w:rPr>
          <w:rFonts w:cs="Arial"/>
          <w:b/>
          <w:bCs/>
          <w:lang w:val="en-US"/>
        </w:rPr>
      </w:pPr>
      <w:r w:rsidRPr="00A10FDA">
        <w:rPr>
          <w:rFonts w:cs="Arial"/>
          <w:b/>
          <w:lang w:val="en-US"/>
        </w:rPr>
        <w:t>To:</w:t>
      </w:r>
      <w:r w:rsidR="006A5D10" w:rsidRPr="00A10FDA">
        <w:rPr>
          <w:rFonts w:cs="Arial"/>
          <w:b/>
          <w:bCs/>
          <w:lang w:val="en-US"/>
        </w:rPr>
        <w:tab/>
      </w:r>
      <w:r w:rsidR="00B05E84">
        <w:rPr>
          <w:rFonts w:cs="Arial"/>
          <w:b/>
          <w:bCs/>
          <w:lang w:val="en-US"/>
        </w:rPr>
        <w:t>RAN1</w:t>
      </w:r>
    </w:p>
    <w:p w14:paraId="14B67974" w14:textId="77777777" w:rsidR="00FE5643" w:rsidRPr="00A10FDA" w:rsidRDefault="00FE5643" w:rsidP="00FE5643">
      <w:pPr>
        <w:spacing w:after="60"/>
        <w:ind w:left="1985" w:hanging="1985"/>
        <w:rPr>
          <w:rFonts w:cs="Arial"/>
          <w:bCs/>
          <w:lang w:val="en-US" w:eastAsia="en-US"/>
        </w:rPr>
      </w:pPr>
    </w:p>
    <w:p w14:paraId="375E07D8" w14:textId="77777777" w:rsidR="00FE5643" w:rsidRPr="00A10FDA" w:rsidRDefault="00FE5643" w:rsidP="0064418F">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2D5FC5DB" w14:textId="77777777" w:rsidR="00FE5643" w:rsidRPr="00B3796E" w:rsidRDefault="00FE5643" w:rsidP="0064418F">
      <w:pPr>
        <w:tabs>
          <w:tab w:val="left" w:pos="2268"/>
          <w:tab w:val="left" w:pos="4400"/>
        </w:tabs>
        <w:ind w:left="567"/>
        <w:outlineLvl w:val="0"/>
        <w:rPr>
          <w:rFonts w:eastAsiaTheme="minorEastAsia" w:cs="Arial"/>
          <w:bCs/>
          <w:lang w:val="es-ES"/>
        </w:rPr>
      </w:pPr>
      <w:r w:rsidRPr="00B3796E">
        <w:rPr>
          <w:rFonts w:eastAsia="SimSun" w:cs="Arial"/>
          <w:b/>
          <w:lang w:val="es-ES"/>
        </w:rPr>
        <w:t>Name:</w:t>
      </w:r>
      <w:r w:rsidRPr="00B3796E">
        <w:rPr>
          <w:rFonts w:eastAsia="SimSun" w:cs="Arial"/>
          <w:bCs/>
          <w:lang w:val="es-ES"/>
        </w:rPr>
        <w:tab/>
      </w:r>
      <w:r w:rsidR="00952557">
        <w:rPr>
          <w:rFonts w:eastAsiaTheme="minorEastAsia" w:cs="Arial"/>
          <w:bCs/>
          <w:lang w:val="es-ES"/>
        </w:rPr>
        <w:t>Ozcan Ozturk</w:t>
      </w:r>
    </w:p>
    <w:p w14:paraId="4E363AF9" w14:textId="77777777" w:rsidR="00FE5643" w:rsidRPr="00B3796E" w:rsidRDefault="00FE5643" w:rsidP="00345CD1">
      <w:pPr>
        <w:tabs>
          <w:tab w:val="left" w:pos="2268"/>
          <w:tab w:val="left" w:pos="4400"/>
        </w:tabs>
        <w:ind w:left="567"/>
        <w:rPr>
          <w:rFonts w:eastAsiaTheme="minorEastAsia" w:cs="Arial"/>
          <w:lang w:val="es-ES"/>
        </w:rPr>
      </w:pPr>
      <w:r w:rsidRPr="00B3796E">
        <w:rPr>
          <w:rFonts w:eastAsia="SimSun" w:cs="Arial"/>
          <w:b/>
          <w:lang w:val="es-ES"/>
        </w:rPr>
        <w:t>E-mail Address:</w:t>
      </w:r>
      <w:r w:rsidRPr="00B3796E">
        <w:rPr>
          <w:rFonts w:eastAsia="SimSun" w:cs="Arial"/>
          <w:b/>
          <w:lang w:val="es-ES"/>
        </w:rPr>
        <w:tab/>
      </w:r>
      <w:r w:rsidR="00952557">
        <w:rPr>
          <w:rFonts w:eastAsiaTheme="minorEastAsia" w:cs="Arial"/>
          <w:lang w:val="es-ES"/>
        </w:rPr>
        <w:t>oozturk</w:t>
      </w:r>
      <w:r w:rsidR="00C22AF0" w:rsidRPr="00B3796E">
        <w:rPr>
          <w:rFonts w:eastAsiaTheme="minorEastAsia" w:cs="Arial"/>
          <w:lang w:val="es-ES"/>
        </w:rPr>
        <w:t>@qti.qualcomm.com</w:t>
      </w:r>
    </w:p>
    <w:p w14:paraId="11814930" w14:textId="77777777" w:rsidR="00C22AF0" w:rsidRPr="00B3796E" w:rsidRDefault="00C22AF0" w:rsidP="00C22AF0">
      <w:pPr>
        <w:tabs>
          <w:tab w:val="left" w:pos="2268"/>
          <w:tab w:val="left" w:pos="4400"/>
        </w:tabs>
        <w:rPr>
          <w:rFonts w:eastAsiaTheme="minorEastAsia" w:cs="Arial"/>
          <w:b/>
          <w:lang w:val="es-ES"/>
        </w:rPr>
      </w:pPr>
    </w:p>
    <w:p w14:paraId="27E16B0A" w14:textId="77777777" w:rsidR="001E0781" w:rsidRPr="00B3796E" w:rsidRDefault="001E0781" w:rsidP="001E0781">
      <w:pPr>
        <w:pBdr>
          <w:bottom w:val="single" w:sz="4" w:space="1" w:color="auto"/>
        </w:pBdr>
        <w:rPr>
          <w:rFonts w:cs="Arial"/>
          <w:lang w:val="es-ES"/>
        </w:rPr>
      </w:pPr>
    </w:p>
    <w:p w14:paraId="0DD425BE" w14:textId="77777777" w:rsidR="001E0781" w:rsidRPr="00A10FDA" w:rsidRDefault="001E0781" w:rsidP="0064418F">
      <w:pPr>
        <w:outlineLvl w:val="0"/>
        <w:rPr>
          <w:rFonts w:cs="Arial"/>
          <w:b/>
          <w:lang w:val="en-US"/>
        </w:rPr>
      </w:pPr>
      <w:r w:rsidRPr="00A10FDA">
        <w:rPr>
          <w:rFonts w:cs="Arial"/>
          <w:b/>
          <w:lang w:val="en-US"/>
        </w:rPr>
        <w:t>1. Overall Description:</w:t>
      </w:r>
      <w:r w:rsidRPr="00A10FDA">
        <w:rPr>
          <w:rFonts w:cs="Arial"/>
          <w:lang w:val="en-US" w:eastAsia="ko-KR"/>
        </w:rPr>
        <w:t xml:space="preserve"> </w:t>
      </w:r>
    </w:p>
    <w:p w14:paraId="0C7FA204" w14:textId="7BF31C8C" w:rsidR="00402D91" w:rsidRDefault="00402D91" w:rsidP="00A10FDA">
      <w:pPr>
        <w:rPr>
          <w:rFonts w:cs="Arial"/>
          <w:bCs/>
          <w:szCs w:val="28"/>
        </w:rPr>
      </w:pPr>
      <w:r>
        <w:rPr>
          <w:rFonts w:cs="Arial"/>
          <w:iCs/>
          <w:lang w:val="en-US" w:eastAsia="ko-KR"/>
        </w:rPr>
        <w:t xml:space="preserve">RAN2 has made further agreements on the configuration of </w:t>
      </w:r>
      <w:r w:rsidR="00C36AD7">
        <w:rPr>
          <w:rFonts w:cs="Arial"/>
          <w:iCs/>
          <w:lang w:val="en-US" w:eastAsia="ko-KR"/>
        </w:rPr>
        <w:t xml:space="preserve">paging frame (PF) and </w:t>
      </w:r>
      <w:r>
        <w:rPr>
          <w:rFonts w:cs="Arial"/>
          <w:iCs/>
          <w:lang w:val="en-US" w:eastAsia="ko-KR"/>
        </w:rPr>
        <w:t>paging</w:t>
      </w:r>
      <w:r w:rsidR="00365F70">
        <w:rPr>
          <w:rFonts w:cs="Arial"/>
          <w:iCs/>
          <w:lang w:val="en-US" w:eastAsia="ko-KR"/>
        </w:rPr>
        <w:t xml:space="preserve"> occasions</w:t>
      </w:r>
      <w:r w:rsidR="00B105B4">
        <w:rPr>
          <w:rFonts w:cs="Arial"/>
          <w:iCs/>
          <w:lang w:val="en-US" w:eastAsia="ko-KR"/>
        </w:rPr>
        <w:t xml:space="preserve"> (PO)</w:t>
      </w:r>
      <w:r>
        <w:rPr>
          <w:rFonts w:cs="Arial"/>
          <w:iCs/>
          <w:lang w:val="en-US" w:eastAsia="ko-KR"/>
        </w:rPr>
        <w:t xml:space="preserve"> in Inactive and Idle mode. The previous agreements from RAN2#102 have</w:t>
      </w:r>
      <w:r w:rsidR="00135F72">
        <w:rPr>
          <w:rFonts w:cs="Arial"/>
          <w:iCs/>
          <w:lang w:val="en-US" w:eastAsia="ko-KR"/>
        </w:rPr>
        <w:t xml:space="preserve"> already</w:t>
      </w:r>
      <w:r>
        <w:rPr>
          <w:rFonts w:cs="Arial"/>
          <w:iCs/>
          <w:lang w:val="en-US" w:eastAsia="ko-KR"/>
        </w:rPr>
        <w:t xml:space="preserve"> been conveyed </w:t>
      </w:r>
      <w:r w:rsidR="00135F72">
        <w:rPr>
          <w:rFonts w:cs="Arial"/>
          <w:iCs/>
          <w:lang w:val="en-US" w:eastAsia="ko-KR"/>
        </w:rPr>
        <w:t xml:space="preserve">to </w:t>
      </w:r>
      <w:r>
        <w:rPr>
          <w:rFonts w:cs="Arial"/>
          <w:iCs/>
          <w:lang w:val="en-US" w:eastAsia="ko-KR"/>
        </w:rPr>
        <w:t xml:space="preserve">RAN1 in the LS </w:t>
      </w:r>
      <w:r w:rsidRPr="00F62F63">
        <w:rPr>
          <w:rFonts w:cs="Arial"/>
          <w:bCs/>
          <w:szCs w:val="28"/>
        </w:rPr>
        <w:t>R2-18091</w:t>
      </w:r>
      <w:r>
        <w:rPr>
          <w:rFonts w:cs="Arial"/>
          <w:bCs/>
          <w:szCs w:val="28"/>
        </w:rPr>
        <w:t>74.</w:t>
      </w:r>
    </w:p>
    <w:p w14:paraId="3BD9FBDC" w14:textId="1E46E469" w:rsidR="00402D91" w:rsidRDefault="00135F72" w:rsidP="00A10FDA">
      <w:pPr>
        <w:rPr>
          <w:rFonts w:cs="Arial"/>
          <w:iCs/>
          <w:lang w:val="en-US" w:eastAsia="ko-KR"/>
        </w:rPr>
      </w:pPr>
      <w:r>
        <w:rPr>
          <w:rFonts w:cs="Arial"/>
          <w:iCs/>
          <w:lang w:val="en-US" w:eastAsia="ko-KR"/>
        </w:rPr>
        <w:t xml:space="preserve">The </w:t>
      </w:r>
      <w:r w:rsidR="00B105B4">
        <w:rPr>
          <w:rFonts w:cs="Arial"/>
          <w:iCs/>
          <w:lang w:val="en-US" w:eastAsia="ko-KR"/>
        </w:rPr>
        <w:t>agreements as captured in the Chair notes are as follows:</w:t>
      </w:r>
    </w:p>
    <w:p w14:paraId="2D0BA5B0" w14:textId="058CCDD2" w:rsidR="00B105B4" w:rsidRDefault="00B105B4" w:rsidP="00B105B4">
      <w:pPr>
        <w:pStyle w:val="Doc-text2"/>
        <w:pBdr>
          <w:top w:val="single" w:sz="4" w:space="1" w:color="auto"/>
          <w:left w:val="single" w:sz="4" w:space="4" w:color="auto"/>
          <w:bottom w:val="single" w:sz="4" w:space="1" w:color="auto"/>
          <w:right w:val="single" w:sz="4" w:space="4" w:color="auto"/>
        </w:pBdr>
        <w:rPr>
          <w:lang w:val="en-US"/>
        </w:rPr>
      </w:pPr>
      <w:r>
        <w:rPr>
          <w:lang w:val="en-US"/>
        </w:rPr>
        <w:t>0</w:t>
      </w:r>
      <w:r>
        <w:rPr>
          <w:lang w:val="en-US"/>
        </w:rPr>
        <w:tab/>
      </w:r>
      <w:r w:rsidRPr="00E0095F">
        <w:rPr>
          <w:lang w:val="en-US"/>
        </w:rPr>
        <w:t>Define a useful paging PDCCH monitoring occasion as a monitoring occasion doesn’t conflict with UL slots/symbols.</w:t>
      </w:r>
    </w:p>
    <w:p w14:paraId="32E0163F" w14:textId="77777777" w:rsidR="00B105B4" w:rsidRDefault="00B105B4" w:rsidP="00B105B4">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A5EF7">
        <w:t xml:space="preserve">For non-default association, one PO comprises of ‘N’ </w:t>
      </w:r>
      <w:r w:rsidRPr="00E0095F">
        <w:rPr>
          <w:lang w:val="en-US"/>
        </w:rPr>
        <w:t>useful paging PDCCH monitoring occasion</w:t>
      </w:r>
      <w:r w:rsidRPr="003A5EF7">
        <w:t xml:space="preserve"> where ‘N’ is equal to </w:t>
      </w:r>
      <w:r w:rsidRPr="003A5EF7">
        <w:rPr>
          <w:lang w:val="en-US"/>
        </w:rPr>
        <w:t>number of actual transmitted SSBs.</w:t>
      </w:r>
      <w:r>
        <w:rPr>
          <w:lang w:val="en-US"/>
        </w:rPr>
        <w:t xml:space="preserve">  RAN2 understanding is that the Kth monitoring occasion in the PO is corresponded to the Kth transmitted SSB.</w:t>
      </w:r>
    </w:p>
    <w:p w14:paraId="59C24966" w14:textId="77777777" w:rsidR="00B105B4" w:rsidRDefault="00B105B4" w:rsidP="00B105B4">
      <w:pPr>
        <w:pStyle w:val="Doc-text2"/>
        <w:pBdr>
          <w:top w:val="single" w:sz="4" w:space="1" w:color="auto"/>
          <w:left w:val="single" w:sz="4" w:space="4" w:color="auto"/>
          <w:bottom w:val="single" w:sz="4" w:space="1" w:color="auto"/>
          <w:right w:val="single" w:sz="4" w:space="4" w:color="auto"/>
        </w:pBdr>
        <w:rPr>
          <w:lang w:val="en-US"/>
        </w:rPr>
      </w:pPr>
      <w:r>
        <w:t>2</w:t>
      </w:r>
      <w:r>
        <w:tab/>
      </w:r>
      <w:r w:rsidRPr="00413C10">
        <w:t xml:space="preserve">For non-default association, </w:t>
      </w:r>
      <w:r w:rsidRPr="00413C10">
        <w:rPr>
          <w:lang w:val="en-US"/>
        </w:rPr>
        <w:t>(i_s + 1)</w:t>
      </w:r>
      <w:r w:rsidRPr="00413C10">
        <w:rPr>
          <w:vertAlign w:val="superscript"/>
          <w:lang w:val="en-US"/>
        </w:rPr>
        <w:t>th</w:t>
      </w:r>
      <w:r w:rsidRPr="00413C10">
        <w:rPr>
          <w:lang w:val="en-US"/>
        </w:rPr>
        <w:t xml:space="preserve"> PO</w:t>
      </w:r>
      <w:r w:rsidRPr="00413C10">
        <w:t xml:space="preserve"> is a set of N consecutive </w:t>
      </w:r>
      <w:r w:rsidRPr="00E0095F">
        <w:rPr>
          <w:lang w:val="en-US"/>
        </w:rPr>
        <w:t>useful paging PDCCH monitoring occasion</w:t>
      </w:r>
      <w:r>
        <w:rPr>
          <w:lang w:val="en-US"/>
        </w:rPr>
        <w:t>s</w:t>
      </w:r>
      <w:r w:rsidRPr="00413C10">
        <w:t xml:space="preserve"> for paging starting from the </w:t>
      </w:r>
      <w:r w:rsidRPr="00413C10">
        <w:rPr>
          <w:lang w:val="en-US"/>
        </w:rPr>
        <w:t xml:space="preserve">(i_s </w:t>
      </w:r>
      <w:r w:rsidRPr="00413C10">
        <w:t>* N)</w:t>
      </w:r>
      <w:r w:rsidRPr="00413C10">
        <w:rPr>
          <w:vertAlign w:val="superscript"/>
        </w:rPr>
        <w:t>th</w:t>
      </w:r>
      <w:r w:rsidRPr="00413C10">
        <w:t xml:space="preserve"> PDCCH monitoring occasion. The </w:t>
      </w:r>
      <w:r w:rsidRPr="00E0095F">
        <w:rPr>
          <w:lang w:val="en-US"/>
        </w:rPr>
        <w:t>useful paging PDCCH monitoring occasion</w:t>
      </w:r>
      <w:r>
        <w:rPr>
          <w:lang w:val="en-US"/>
        </w:rPr>
        <w:t>s</w:t>
      </w:r>
      <w:r w:rsidRPr="00413C10">
        <w:rPr>
          <w:rFonts w:hint="eastAsia"/>
          <w:lang w:val="en-US"/>
        </w:rPr>
        <w:t xml:space="preserve"> starting from 1st </w:t>
      </w:r>
      <w:r w:rsidRPr="00E0095F">
        <w:rPr>
          <w:lang w:val="en-US"/>
        </w:rPr>
        <w:t>useful paging PDCCH monitoring occasion</w:t>
      </w:r>
      <w:r w:rsidRPr="00413C10">
        <w:rPr>
          <w:lang w:val="en-US"/>
        </w:rPr>
        <w:t xml:space="preserve"> for paging in the paging frame</w:t>
      </w:r>
      <w:r w:rsidRPr="00413C10">
        <w:rPr>
          <w:rFonts w:hint="eastAsia"/>
          <w:lang w:val="en-US"/>
        </w:rPr>
        <w:t xml:space="preserve"> </w:t>
      </w:r>
      <w:r w:rsidRPr="00413C10">
        <w:rPr>
          <w:lang w:val="en-US"/>
        </w:rPr>
        <w:t>are</w:t>
      </w:r>
      <w:r w:rsidRPr="00413C10">
        <w:rPr>
          <w:rFonts w:hint="eastAsia"/>
          <w:lang w:val="en-US"/>
        </w:rPr>
        <w:t xml:space="preserve"> sequentially numbered</w:t>
      </w:r>
      <w:r w:rsidRPr="00413C10">
        <w:rPr>
          <w:lang w:val="en-US"/>
        </w:rPr>
        <w:t xml:space="preserve"> from zero.</w:t>
      </w:r>
      <w:r>
        <w:rPr>
          <w:lang w:val="en-US"/>
        </w:rPr>
        <w:t xml:space="preserve"> FFS the necessity to introduce additional parameter </w:t>
      </w:r>
      <w:r>
        <w:t>to indicate</w:t>
      </w:r>
      <w:r w:rsidRPr="006B1F44">
        <w:t xml:space="preserve"> the first PDCCH monitoring occasion of each PO in a PF</w:t>
      </w:r>
      <w:r>
        <w:t>.</w:t>
      </w:r>
    </w:p>
    <w:p w14:paraId="0D86B815" w14:textId="77777777" w:rsidR="00B105B4" w:rsidRDefault="00B105B4" w:rsidP="00B105B4">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Support to configure Ns and N value instead of nB.</w:t>
      </w:r>
    </w:p>
    <w:p w14:paraId="20B55322" w14:textId="32AC121B" w:rsidR="00B105B4" w:rsidRDefault="00B105B4" w:rsidP="00A10FDA">
      <w:pPr>
        <w:rPr>
          <w:rFonts w:cs="Arial"/>
          <w:iCs/>
          <w:lang w:val="en-US" w:eastAsia="ko-KR"/>
        </w:rPr>
      </w:pPr>
    </w:p>
    <w:p w14:paraId="0E573079" w14:textId="02B2D640" w:rsidR="005F6FF2" w:rsidRDefault="005F6FF2" w:rsidP="005F6FF2">
      <w:pPr>
        <w:rPr>
          <w:rFonts w:cs="Arial"/>
          <w:iCs/>
          <w:lang w:val="en-US" w:eastAsia="ko-KR"/>
        </w:rPr>
      </w:pPr>
      <w:r>
        <w:rPr>
          <w:rFonts w:cs="Arial"/>
          <w:iCs/>
          <w:lang w:val="en-US" w:eastAsia="ko-KR"/>
        </w:rPr>
        <w:t xml:space="preserve">As captured in agreement 2, RAN2 assumes that paging messages in a PO will be transmitted in the same </w:t>
      </w:r>
      <w:r w:rsidR="001A67F4">
        <w:rPr>
          <w:rFonts w:cs="Arial"/>
          <w:iCs/>
          <w:lang w:val="en-US" w:eastAsia="ko-KR"/>
        </w:rPr>
        <w:t xml:space="preserve">sequential </w:t>
      </w:r>
      <w:r>
        <w:rPr>
          <w:rFonts w:cs="Arial"/>
          <w:iCs/>
          <w:lang w:val="en-US" w:eastAsia="ko-KR"/>
        </w:rPr>
        <w:t>time order as the SSBs</w:t>
      </w:r>
      <w:r w:rsidR="006A1009">
        <w:rPr>
          <w:rFonts w:cs="Arial"/>
          <w:iCs/>
          <w:lang w:val="en-US" w:eastAsia="ko-KR"/>
        </w:rPr>
        <w:t xml:space="preserve"> for beam sweeping</w:t>
      </w:r>
      <w:r>
        <w:rPr>
          <w:rFonts w:cs="Arial"/>
          <w:iCs/>
          <w:lang w:val="en-US" w:eastAsia="ko-KR"/>
        </w:rPr>
        <w:t xml:space="preserve">, which will allow the UE to determine the PDCCH monitoring location corresponding to the selected beam for message reception. RAN2 would also like to remind that, per TS 38.304 section 7.1, </w:t>
      </w:r>
      <w:r>
        <w:t>UE can assume that the same paging message is repeated in all beams.</w:t>
      </w:r>
    </w:p>
    <w:p w14:paraId="0911E3A7" w14:textId="77777777" w:rsidR="005F6FF2" w:rsidRDefault="005F6FF2" w:rsidP="00C36AD7">
      <w:pPr>
        <w:rPr>
          <w:rFonts w:cs="Arial"/>
          <w:iCs/>
          <w:lang w:val="en-US" w:eastAsia="ko-KR"/>
        </w:rPr>
      </w:pPr>
    </w:p>
    <w:p w14:paraId="7F37C77F" w14:textId="286118DC" w:rsidR="00C36AD7" w:rsidRPr="00C36AD7" w:rsidRDefault="00B105B4" w:rsidP="00C36AD7">
      <w:pPr>
        <w:rPr>
          <w:bCs/>
        </w:rPr>
      </w:pPr>
      <w:r>
        <w:rPr>
          <w:rFonts w:cs="Arial"/>
          <w:iCs/>
          <w:lang w:val="en-US" w:eastAsia="ko-KR"/>
        </w:rPr>
        <w:t xml:space="preserve">In agreement 3, the “N” is </w:t>
      </w:r>
      <w:r w:rsidR="00371B89">
        <w:rPr>
          <w:rFonts w:cs="Arial"/>
          <w:iCs/>
          <w:lang w:val="en-US" w:eastAsia="ko-KR"/>
        </w:rPr>
        <w:t xml:space="preserve">the number of </w:t>
      </w:r>
      <w:r w:rsidR="00C36AD7">
        <w:rPr>
          <w:rFonts w:cs="Arial"/>
          <w:iCs/>
          <w:lang w:val="en-US" w:eastAsia="ko-KR"/>
        </w:rPr>
        <w:t>PFs in the DRX cycle of the UE and Ns is the number of POs for one PF. Previously</w:t>
      </w:r>
      <w:r w:rsidR="005F6FF2">
        <w:rPr>
          <w:rFonts w:cs="Arial"/>
          <w:iCs/>
          <w:lang w:val="en-US" w:eastAsia="ko-KR"/>
        </w:rPr>
        <w:t>,</w:t>
      </w:r>
      <w:r w:rsidR="00C36AD7">
        <w:rPr>
          <w:rFonts w:cs="Arial"/>
          <w:iCs/>
          <w:lang w:val="en-US" w:eastAsia="ko-KR"/>
        </w:rPr>
        <w:t xml:space="preserve"> these were determined</w:t>
      </w:r>
      <w:r w:rsidR="005F6FF2">
        <w:rPr>
          <w:rFonts w:cs="Arial"/>
          <w:iCs/>
          <w:lang w:val="en-US" w:eastAsia="ko-KR"/>
        </w:rPr>
        <w:t>, similar to LTE,</w:t>
      </w:r>
      <w:r w:rsidR="00C36AD7">
        <w:rPr>
          <w:rFonts w:cs="Arial"/>
          <w:iCs/>
          <w:lang w:val="en-US" w:eastAsia="ko-KR"/>
        </w:rPr>
        <w:t xml:space="preserve"> based on the parameter nB which </w:t>
      </w:r>
      <w:r w:rsidR="005F6FF2">
        <w:rPr>
          <w:rFonts w:cs="Arial"/>
          <w:iCs/>
          <w:lang w:val="en-US" w:eastAsia="ko-KR"/>
        </w:rPr>
        <w:t>is</w:t>
      </w:r>
      <w:r w:rsidR="00C36AD7">
        <w:rPr>
          <w:rFonts w:cs="Arial"/>
          <w:iCs/>
          <w:lang w:val="en-US" w:eastAsia="ko-KR"/>
        </w:rPr>
        <w:t xml:space="preserve"> the number of total POs in the DRX cycle of the UE</w:t>
      </w:r>
      <w:r>
        <w:rPr>
          <w:bCs/>
        </w:rPr>
        <w:t>.</w:t>
      </w:r>
      <w:r w:rsidR="00371B89">
        <w:rPr>
          <w:bCs/>
        </w:rPr>
        <w:t xml:space="preserve"> </w:t>
      </w:r>
      <w:r w:rsidR="00C36AD7">
        <w:rPr>
          <w:bCs/>
        </w:rPr>
        <w:t xml:space="preserve">With this change, </w:t>
      </w:r>
      <w:r w:rsidR="00214FEA">
        <w:rPr>
          <w:bCs/>
        </w:rPr>
        <w:t xml:space="preserve">the network does not configure </w:t>
      </w:r>
      <w:proofErr w:type="spellStart"/>
      <w:r w:rsidR="00214FEA">
        <w:rPr>
          <w:bCs/>
        </w:rPr>
        <w:t>nB</w:t>
      </w:r>
      <w:proofErr w:type="spellEnd"/>
      <w:r w:rsidR="00214FEA">
        <w:rPr>
          <w:bCs/>
        </w:rPr>
        <w:t xml:space="preserve"> anymore but configure N and Ns instead and the </w:t>
      </w:r>
      <w:r w:rsidR="00C36AD7" w:rsidRPr="007F5331">
        <w:t>PF</w:t>
      </w:r>
      <w:r w:rsidR="00C36AD7">
        <w:rPr>
          <w:rFonts w:hint="eastAsia"/>
        </w:rPr>
        <w:t>,</w:t>
      </w:r>
      <w:r w:rsidR="00C36AD7" w:rsidRPr="007F5331">
        <w:t xml:space="preserve"> PO</w:t>
      </w:r>
      <w:r w:rsidR="00C36AD7">
        <w:t xml:space="preserve"> </w:t>
      </w:r>
      <w:r w:rsidR="005F6FF2">
        <w:t xml:space="preserve">locations </w:t>
      </w:r>
      <w:r w:rsidR="00C36AD7">
        <w:rPr>
          <w:rFonts w:hint="eastAsia"/>
        </w:rPr>
        <w:t>are</w:t>
      </w:r>
      <w:r w:rsidR="00C36AD7" w:rsidRPr="007F5331">
        <w:t xml:space="preserve"> </w:t>
      </w:r>
      <w:r w:rsidR="00917692">
        <w:t>calcu</w:t>
      </w:r>
      <w:r w:rsidR="00214FEA">
        <w:t>l</w:t>
      </w:r>
      <w:r w:rsidR="00917692">
        <w:t>ated</w:t>
      </w:r>
      <w:r w:rsidR="00C36AD7" w:rsidRPr="007F5331">
        <w:t xml:space="preserve"> by</w:t>
      </w:r>
      <w:r w:rsidR="00C36AD7">
        <w:t xml:space="preserve"> the</w:t>
      </w:r>
      <w:r w:rsidR="00C36AD7" w:rsidRPr="007F5331">
        <w:t xml:space="preserve"> following formulae:</w:t>
      </w:r>
    </w:p>
    <w:p w14:paraId="19ED51D8" w14:textId="77777777" w:rsidR="00C36AD7" w:rsidRPr="007F5331" w:rsidRDefault="00C36AD7" w:rsidP="00C36AD7">
      <w:pPr>
        <w:pStyle w:val="EX"/>
        <w:ind w:left="285" w:hanging="1"/>
      </w:pPr>
      <w:r>
        <w:t xml:space="preserve">SFN for the </w:t>
      </w:r>
      <w:r w:rsidRPr="007F5331">
        <w:t xml:space="preserve">PF is </w:t>
      </w:r>
      <w:r>
        <w:t>determined by</w:t>
      </w:r>
      <w:r w:rsidRPr="007F5331">
        <w:t>:</w:t>
      </w:r>
    </w:p>
    <w:p w14:paraId="406984F0" w14:textId="77777777" w:rsidR="00C36AD7" w:rsidRDefault="00C36AD7" w:rsidP="00C36AD7">
      <w:pPr>
        <w:pStyle w:val="B1"/>
        <w:ind w:left="284" w:firstLine="284"/>
        <w:rPr>
          <w:bCs/>
        </w:rPr>
      </w:pPr>
      <w:r w:rsidRPr="00B84359">
        <w:rPr>
          <w:bCs/>
        </w:rPr>
        <w:t xml:space="preserve">(SFN </w:t>
      </w:r>
      <w:r>
        <w:rPr>
          <w:bCs/>
        </w:rPr>
        <w:t xml:space="preserve">+ PF_offset) </w:t>
      </w:r>
      <w:r w:rsidRPr="00B84359">
        <w:rPr>
          <w:bCs/>
        </w:rPr>
        <w:t>mod T = (T div N)*(UE_ID mod N)</w:t>
      </w:r>
      <w:r>
        <w:rPr>
          <w:bCs/>
        </w:rPr>
        <w:t xml:space="preserve"> </w:t>
      </w:r>
    </w:p>
    <w:p w14:paraId="2B1DD13E" w14:textId="0923E297" w:rsidR="00C36AD7" w:rsidRDefault="00C36AD7" w:rsidP="00C36AD7">
      <w:pPr>
        <w:pStyle w:val="B1"/>
      </w:pPr>
      <w:r>
        <w:t xml:space="preserve">Index (i_s), indicating the start of the PO, is determined by: </w:t>
      </w:r>
    </w:p>
    <w:p w14:paraId="31F0FA23" w14:textId="4F36BA0C" w:rsidR="00C36AD7" w:rsidRDefault="00C36AD7" w:rsidP="00C36AD7">
      <w:pPr>
        <w:pStyle w:val="B1"/>
        <w:ind w:firstLine="0"/>
      </w:pPr>
      <w:r w:rsidRPr="00B62181">
        <w:rPr>
          <w:bCs/>
          <w:lang w:val="fr-FR"/>
        </w:rPr>
        <w:t xml:space="preserve">i_s = </w:t>
      </w:r>
      <w:r w:rsidRPr="00B62181">
        <w:rPr>
          <w:bCs/>
        </w:rPr>
        <w:t>floor (UE_ID/N) mod Ns</w:t>
      </w:r>
    </w:p>
    <w:p w14:paraId="59274204" w14:textId="79E26F11" w:rsidR="005F6FF2" w:rsidRDefault="005F6FF2" w:rsidP="005F6FF2">
      <w:pPr>
        <w:pStyle w:val="B2"/>
        <w:ind w:left="0" w:firstLine="0"/>
        <w:rPr>
          <w:lang w:eastAsia="zh-CN"/>
        </w:rPr>
      </w:pPr>
      <w:r>
        <w:rPr>
          <w:lang w:eastAsia="zh-CN"/>
        </w:rPr>
        <w:t xml:space="preserve">Here, PF_offset is </w:t>
      </w:r>
      <w:r w:rsidR="00917692">
        <w:rPr>
          <w:lang w:eastAsia="zh-CN"/>
        </w:rPr>
        <w:t xml:space="preserve">the </w:t>
      </w:r>
      <w:r>
        <w:rPr>
          <w:lang w:eastAsia="zh-CN"/>
        </w:rPr>
        <w:t xml:space="preserve">configured offset used for PF determination and </w:t>
      </w:r>
      <w:r w:rsidRPr="00B84359">
        <w:rPr>
          <w:bCs/>
        </w:rPr>
        <w:t>UE_ID</w:t>
      </w:r>
      <w:r>
        <w:rPr>
          <w:bCs/>
        </w:rPr>
        <w:t xml:space="preserve"> is </w:t>
      </w:r>
      <w:r w:rsidRPr="00B84359">
        <w:rPr>
          <w:bCs/>
        </w:rPr>
        <w:t>IMSI mod 1024</w:t>
      </w:r>
      <w:r w:rsidR="00917692">
        <w:rPr>
          <w:bCs/>
        </w:rPr>
        <w:t>.</w:t>
      </w:r>
    </w:p>
    <w:p w14:paraId="2E83D6F0" w14:textId="7879C960" w:rsidR="007A686A" w:rsidRDefault="007A686A" w:rsidP="007A686A">
      <w:r>
        <w:lastRenderedPageBreak/>
        <w:t xml:space="preserve">RAN2 respectfully </w:t>
      </w:r>
      <w:r w:rsidR="00922DBE">
        <w:t>requests</w:t>
      </w:r>
      <w:r>
        <w:t xml:space="preserve"> </w:t>
      </w:r>
      <w:r w:rsidR="009651F9">
        <w:t>RAN1 t</w:t>
      </w:r>
      <w:r w:rsidR="00922DBE">
        <w:t xml:space="preserve">o </w:t>
      </w:r>
      <w:r w:rsidR="009651F9">
        <w:t>take th</w:t>
      </w:r>
      <w:r w:rsidR="00B105B4">
        <w:t>e above agreements</w:t>
      </w:r>
      <w:r w:rsidR="009651F9">
        <w:t xml:space="preserve"> into account </w:t>
      </w:r>
      <w:r w:rsidR="006F62E9">
        <w:t xml:space="preserve">and </w:t>
      </w:r>
      <w:bookmarkStart w:id="0" w:name="_GoBack"/>
      <w:bookmarkEnd w:id="0"/>
      <w:r w:rsidR="00922DBE">
        <w:t xml:space="preserve">provide </w:t>
      </w:r>
      <w:r w:rsidR="009651F9">
        <w:t>feedback if any</w:t>
      </w:r>
      <w:r w:rsidR="00922DBE">
        <w:t>.</w:t>
      </w:r>
    </w:p>
    <w:p w14:paraId="046CA347" w14:textId="77777777" w:rsidR="00CD3D54" w:rsidRDefault="00CD3D54" w:rsidP="0064418F">
      <w:pPr>
        <w:tabs>
          <w:tab w:val="left" w:pos="5103"/>
        </w:tabs>
        <w:ind w:left="2268" w:hanging="2268"/>
        <w:outlineLvl w:val="0"/>
        <w:rPr>
          <w:rFonts w:eastAsiaTheme="minorEastAsia" w:cs="Arial"/>
          <w:b/>
          <w:lang w:val="en-US"/>
        </w:rPr>
      </w:pPr>
    </w:p>
    <w:p w14:paraId="3C48B422" w14:textId="4227140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9D73213" w14:textId="7B54B3CA" w:rsidR="00B105B4" w:rsidRDefault="00B105B4" w:rsidP="00B105B4">
      <w:r>
        <w:t xml:space="preserve">RAN2 respectfully requests RAN1 to take the above agreements into account </w:t>
      </w:r>
      <w:r w:rsidR="006F62E9">
        <w:t xml:space="preserve">and </w:t>
      </w:r>
      <w:r>
        <w:t>provide feedback if any.</w:t>
      </w:r>
    </w:p>
    <w:p w14:paraId="5C4EC46A" w14:textId="77777777" w:rsidR="00922DBE" w:rsidRPr="00A10FDA" w:rsidRDefault="00922DBE" w:rsidP="00CF30C9">
      <w:pPr>
        <w:tabs>
          <w:tab w:val="left" w:pos="5103"/>
        </w:tabs>
        <w:rPr>
          <w:rFonts w:cs="Arial"/>
          <w:b/>
          <w:sz w:val="18"/>
          <w:lang w:val="en-US" w:eastAsia="en-US"/>
        </w:rPr>
      </w:pPr>
    </w:p>
    <w:p w14:paraId="1B3ABEC9" w14:textId="77777777"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2968A372" w14:textId="3586EE39" w:rsidR="00922DBE" w:rsidRPr="00A10FDA" w:rsidRDefault="00922DBE" w:rsidP="00880DD6">
      <w:pPr>
        <w:tabs>
          <w:tab w:val="left" w:pos="5103"/>
          <w:tab w:val="left" w:pos="774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w:t>
      </w:r>
      <w:r w:rsidR="00880DD6">
        <w:rPr>
          <w:rFonts w:cs="Arial"/>
          <w:bCs/>
          <w:lang w:val="en-US" w:eastAsia="ko-KR"/>
        </w:rPr>
        <w:t>3</w:t>
      </w:r>
      <w:r w:rsidRPr="00A10FDA">
        <w:rPr>
          <w:rFonts w:cs="Arial"/>
          <w:bCs/>
          <w:lang w:val="en-US" w:eastAsia="ko-KR"/>
        </w:rPr>
        <w:tab/>
      </w:r>
      <w:r>
        <w:rPr>
          <w:lang w:val="en-US"/>
        </w:rPr>
        <w:t>2</w:t>
      </w:r>
      <w:r w:rsidR="00880DD6">
        <w:rPr>
          <w:lang w:val="en-US"/>
        </w:rPr>
        <w:t>0</w:t>
      </w:r>
      <w:r w:rsidRPr="00A10FDA">
        <w:rPr>
          <w:lang w:val="en-US"/>
        </w:rPr>
        <w:t xml:space="preserve"> </w:t>
      </w:r>
      <w:r w:rsidR="00880DD6">
        <w:rPr>
          <w:lang w:val="en-US"/>
        </w:rPr>
        <w:t>–</w:t>
      </w:r>
      <w:r w:rsidRPr="00A10FDA">
        <w:rPr>
          <w:lang w:val="en-US"/>
        </w:rPr>
        <w:t xml:space="preserve"> 2</w:t>
      </w:r>
      <w:r w:rsidR="00880DD6">
        <w:rPr>
          <w:lang w:val="en-US"/>
        </w:rPr>
        <w:t>4 August</w:t>
      </w:r>
      <w:r w:rsidRPr="00A10FDA">
        <w:rPr>
          <w:lang w:val="en-US"/>
        </w:rPr>
        <w:t xml:space="preserve"> 2018</w:t>
      </w:r>
      <w:r w:rsidRPr="00A10FDA">
        <w:rPr>
          <w:rFonts w:cs="Arial"/>
          <w:bCs/>
          <w:lang w:val="en-US" w:eastAsia="ko-KR"/>
        </w:rPr>
        <w:tab/>
      </w:r>
      <w:r w:rsidR="00880DD6">
        <w:rPr>
          <w:rFonts w:eastAsiaTheme="minorEastAsia" w:cs="Arial"/>
          <w:bCs/>
          <w:lang w:val="en-US"/>
        </w:rPr>
        <w:t>Gothenburg, Sweden</w:t>
      </w:r>
    </w:p>
    <w:p w14:paraId="5D4E6981" w14:textId="1E801452" w:rsidR="00B105B4" w:rsidRPr="00A10FDA" w:rsidRDefault="00B105B4" w:rsidP="00B105B4">
      <w:pPr>
        <w:tabs>
          <w:tab w:val="left" w:pos="5103"/>
          <w:tab w:val="left" w:pos="774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103bis</w:t>
      </w:r>
      <w:r w:rsidRPr="00A10FDA">
        <w:rPr>
          <w:rFonts w:cs="Arial"/>
          <w:bCs/>
          <w:lang w:val="en-US" w:eastAsia="ko-KR"/>
        </w:rPr>
        <w:tab/>
      </w:r>
      <w:r w:rsidR="00371B89">
        <w:rPr>
          <w:lang w:val="en-US"/>
        </w:rPr>
        <w:t>8</w:t>
      </w:r>
      <w:r w:rsidRPr="00A10FDA">
        <w:rPr>
          <w:lang w:val="en-US"/>
        </w:rPr>
        <w:t xml:space="preserve"> </w:t>
      </w:r>
      <w:r>
        <w:rPr>
          <w:lang w:val="en-US"/>
        </w:rPr>
        <w:t>–</w:t>
      </w:r>
      <w:r w:rsidRPr="00A10FDA">
        <w:rPr>
          <w:lang w:val="en-US"/>
        </w:rPr>
        <w:t xml:space="preserve"> </w:t>
      </w:r>
      <w:r w:rsidR="00371B89">
        <w:rPr>
          <w:lang w:val="en-US"/>
        </w:rPr>
        <w:t>12</w:t>
      </w:r>
      <w:r>
        <w:rPr>
          <w:lang w:val="en-US"/>
        </w:rPr>
        <w:t xml:space="preserve"> </w:t>
      </w:r>
      <w:r w:rsidR="00371B89">
        <w:rPr>
          <w:lang w:val="en-US"/>
        </w:rPr>
        <w:t>October</w:t>
      </w:r>
      <w:r w:rsidRPr="00A10FDA">
        <w:rPr>
          <w:lang w:val="en-US"/>
        </w:rPr>
        <w:t xml:space="preserve"> 2018</w:t>
      </w:r>
      <w:r w:rsidRPr="00A10FDA">
        <w:rPr>
          <w:rFonts w:cs="Arial"/>
          <w:bCs/>
          <w:lang w:val="en-US" w:eastAsia="ko-KR"/>
        </w:rPr>
        <w:tab/>
      </w:r>
      <w:r w:rsidR="00371B89">
        <w:rPr>
          <w:rFonts w:eastAsiaTheme="minorEastAsia" w:cs="Arial"/>
          <w:bCs/>
          <w:lang w:val="en-US"/>
        </w:rPr>
        <w:t>Chengdu, China</w:t>
      </w:r>
    </w:p>
    <w:p w14:paraId="255882B2" w14:textId="77777777" w:rsidR="00233465" w:rsidRPr="00A10FDA" w:rsidRDefault="00233465" w:rsidP="00265E79">
      <w:pPr>
        <w:tabs>
          <w:tab w:val="left" w:pos="5103"/>
          <w:tab w:val="left" w:pos="7920"/>
        </w:tabs>
        <w:ind w:left="2268" w:hanging="2268"/>
        <w:rPr>
          <w:rFonts w:eastAsiaTheme="minorEastAsia" w:cs="Arial"/>
          <w:bCs/>
          <w:lang w:val="en-US"/>
        </w:rPr>
      </w:pPr>
    </w:p>
    <w:sectPr w:rsidR="00233465"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51791" w14:textId="77777777" w:rsidR="00376813" w:rsidRDefault="00376813">
      <w:r>
        <w:separator/>
      </w:r>
    </w:p>
  </w:endnote>
  <w:endnote w:type="continuationSeparator" w:id="0">
    <w:p w14:paraId="4F1EEF44" w14:textId="77777777" w:rsidR="00376813" w:rsidRDefault="00376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77777777"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2A7D2F">
      <w:rPr>
        <w:rStyle w:val="PageNumber"/>
      </w:rPr>
      <w:t>2</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2A7D2F">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F5BD3" w14:textId="77777777" w:rsidR="00376813" w:rsidRDefault="00376813">
      <w:r>
        <w:separator/>
      </w:r>
    </w:p>
  </w:footnote>
  <w:footnote w:type="continuationSeparator" w:id="0">
    <w:p w14:paraId="6443D017" w14:textId="77777777" w:rsidR="00376813" w:rsidRDefault="00376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81F4A1A"/>
    <w:multiLevelType w:val="hybridMultilevel"/>
    <w:tmpl w:val="A34E527E"/>
    <w:lvl w:ilvl="0" w:tplc="6602CF6A">
      <w:start w:val="10"/>
      <w:numFmt w:val="bullet"/>
      <w:lvlText w:val="-"/>
      <w:lvlJc w:val="left"/>
      <w:pPr>
        <w:ind w:left="1982" w:hanging="360"/>
      </w:pPr>
      <w:rPr>
        <w:rFonts w:ascii="Times New Roman" w:eastAsia="Times New Roman" w:hAnsi="Times New Roman" w:cs="Times New Roman" w:hint="default"/>
      </w:rPr>
    </w:lvl>
    <w:lvl w:ilvl="1" w:tplc="04090003" w:tentative="1">
      <w:start w:val="1"/>
      <w:numFmt w:val="bullet"/>
      <w:lvlText w:val=""/>
      <w:lvlJc w:val="left"/>
      <w:pPr>
        <w:ind w:left="2422" w:hanging="400"/>
      </w:pPr>
      <w:rPr>
        <w:rFonts w:ascii="Wingdings" w:hAnsi="Wingdings" w:hint="default"/>
      </w:rPr>
    </w:lvl>
    <w:lvl w:ilvl="2" w:tplc="04090005" w:tentative="1">
      <w:start w:val="1"/>
      <w:numFmt w:val="bullet"/>
      <w:lvlText w:val=""/>
      <w:lvlJc w:val="left"/>
      <w:pPr>
        <w:ind w:left="2822" w:hanging="400"/>
      </w:pPr>
      <w:rPr>
        <w:rFonts w:ascii="Wingdings" w:hAnsi="Wingdings" w:hint="default"/>
      </w:rPr>
    </w:lvl>
    <w:lvl w:ilvl="3" w:tplc="04090001" w:tentative="1">
      <w:start w:val="1"/>
      <w:numFmt w:val="bullet"/>
      <w:lvlText w:val=""/>
      <w:lvlJc w:val="left"/>
      <w:pPr>
        <w:ind w:left="3222" w:hanging="400"/>
      </w:pPr>
      <w:rPr>
        <w:rFonts w:ascii="Wingdings" w:hAnsi="Wingdings" w:hint="default"/>
      </w:rPr>
    </w:lvl>
    <w:lvl w:ilvl="4" w:tplc="04090003" w:tentative="1">
      <w:start w:val="1"/>
      <w:numFmt w:val="bullet"/>
      <w:lvlText w:val=""/>
      <w:lvlJc w:val="left"/>
      <w:pPr>
        <w:ind w:left="3622" w:hanging="400"/>
      </w:pPr>
      <w:rPr>
        <w:rFonts w:ascii="Wingdings" w:hAnsi="Wingdings" w:hint="default"/>
      </w:rPr>
    </w:lvl>
    <w:lvl w:ilvl="5" w:tplc="04090005" w:tentative="1">
      <w:start w:val="1"/>
      <w:numFmt w:val="bullet"/>
      <w:lvlText w:val=""/>
      <w:lvlJc w:val="left"/>
      <w:pPr>
        <w:ind w:left="4022" w:hanging="400"/>
      </w:pPr>
      <w:rPr>
        <w:rFonts w:ascii="Wingdings" w:hAnsi="Wingdings" w:hint="default"/>
      </w:rPr>
    </w:lvl>
    <w:lvl w:ilvl="6" w:tplc="04090001" w:tentative="1">
      <w:start w:val="1"/>
      <w:numFmt w:val="bullet"/>
      <w:lvlText w:val=""/>
      <w:lvlJc w:val="left"/>
      <w:pPr>
        <w:ind w:left="4422" w:hanging="400"/>
      </w:pPr>
      <w:rPr>
        <w:rFonts w:ascii="Wingdings" w:hAnsi="Wingdings" w:hint="default"/>
      </w:rPr>
    </w:lvl>
    <w:lvl w:ilvl="7" w:tplc="04090003" w:tentative="1">
      <w:start w:val="1"/>
      <w:numFmt w:val="bullet"/>
      <w:lvlText w:val=""/>
      <w:lvlJc w:val="left"/>
      <w:pPr>
        <w:ind w:left="4822" w:hanging="400"/>
      </w:pPr>
      <w:rPr>
        <w:rFonts w:ascii="Wingdings" w:hAnsi="Wingdings" w:hint="default"/>
      </w:rPr>
    </w:lvl>
    <w:lvl w:ilvl="8" w:tplc="04090005" w:tentative="1">
      <w:start w:val="1"/>
      <w:numFmt w:val="bullet"/>
      <w:lvlText w:val=""/>
      <w:lvlJc w:val="left"/>
      <w:pPr>
        <w:ind w:left="5222" w:hanging="400"/>
      </w:pPr>
      <w:rPr>
        <w:rFonts w:ascii="Wingdings" w:hAnsi="Wingdings" w:hint="default"/>
      </w:rPr>
    </w:lvl>
  </w:abstractNum>
  <w:abstractNum w:abstractNumId="22"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2"/>
  </w:num>
  <w:num w:numId="3">
    <w:abstractNumId w:val="24"/>
  </w:num>
  <w:num w:numId="4">
    <w:abstractNumId w:val="26"/>
  </w:num>
  <w:num w:numId="5">
    <w:abstractNumId w:val="17"/>
  </w:num>
  <w:num w:numId="6">
    <w:abstractNumId w:val="30"/>
  </w:num>
  <w:num w:numId="7">
    <w:abstractNumId w:val="34"/>
  </w:num>
  <w:num w:numId="8">
    <w:abstractNumId w:val="19"/>
  </w:num>
  <w:num w:numId="9">
    <w:abstractNumId w:val="16"/>
  </w:num>
  <w:num w:numId="10">
    <w:abstractNumId w:val="2"/>
  </w:num>
  <w:num w:numId="11">
    <w:abstractNumId w:val="1"/>
  </w:num>
  <w:num w:numId="12">
    <w:abstractNumId w:val="0"/>
  </w:num>
  <w:num w:numId="13">
    <w:abstractNumId w:val="33"/>
  </w:num>
  <w:num w:numId="14">
    <w:abstractNumId w:val="14"/>
  </w:num>
  <w:num w:numId="15">
    <w:abstractNumId w:val="23"/>
  </w:num>
  <w:num w:numId="16">
    <w:abstractNumId w:val="11"/>
  </w:num>
  <w:num w:numId="17">
    <w:abstractNumId w:val="6"/>
  </w:num>
  <w:num w:numId="18">
    <w:abstractNumId w:val="10"/>
  </w:num>
  <w:num w:numId="19">
    <w:abstractNumId w:val="28"/>
  </w:num>
  <w:num w:numId="20">
    <w:abstractNumId w:val="13"/>
  </w:num>
  <w:num w:numId="21">
    <w:abstractNumId w:val="9"/>
  </w:num>
  <w:num w:numId="22">
    <w:abstractNumId w:val="38"/>
  </w:num>
  <w:num w:numId="23">
    <w:abstractNumId w:val="18"/>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40"/>
  </w:num>
  <w:num w:numId="28">
    <w:abstractNumId w:val="42"/>
  </w:num>
  <w:num w:numId="29">
    <w:abstractNumId w:val="8"/>
  </w:num>
  <w:num w:numId="30">
    <w:abstractNumId w:val="29"/>
  </w:num>
  <w:num w:numId="31">
    <w:abstractNumId w:val="22"/>
  </w:num>
  <w:num w:numId="32">
    <w:abstractNumId w:val="27"/>
  </w:num>
  <w:num w:numId="33">
    <w:abstractNumId w:val="12"/>
  </w:num>
  <w:num w:numId="34">
    <w:abstractNumId w:val="31"/>
  </w:num>
  <w:num w:numId="35">
    <w:abstractNumId w:val="25"/>
  </w:num>
  <w:num w:numId="36">
    <w:abstractNumId w:val="41"/>
  </w:num>
  <w:num w:numId="37">
    <w:abstractNumId w:val="35"/>
  </w:num>
  <w:num w:numId="38">
    <w:abstractNumId w:val="15"/>
  </w:num>
  <w:num w:numId="39">
    <w:abstractNumId w:val="39"/>
  </w:num>
  <w:num w:numId="40">
    <w:abstractNumId w:val="21"/>
  </w:num>
  <w:num w:numId="41">
    <w:abstractNumId w:val="36"/>
  </w:num>
  <w:num w:numId="42">
    <w:abstractNumId w:val="37"/>
  </w:num>
  <w:num w:numId="4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07D90"/>
    <w:rsid w:val="00011B28"/>
    <w:rsid w:val="00015D15"/>
    <w:rsid w:val="0002564D"/>
    <w:rsid w:val="00025ECA"/>
    <w:rsid w:val="0002663C"/>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160"/>
    <w:rsid w:val="00081AE6"/>
    <w:rsid w:val="00082C31"/>
    <w:rsid w:val="000855EB"/>
    <w:rsid w:val="00085B52"/>
    <w:rsid w:val="000866F2"/>
    <w:rsid w:val="0009009F"/>
    <w:rsid w:val="00091557"/>
    <w:rsid w:val="000924C1"/>
    <w:rsid w:val="000924F0"/>
    <w:rsid w:val="00093474"/>
    <w:rsid w:val="0009510F"/>
    <w:rsid w:val="00096131"/>
    <w:rsid w:val="000976C2"/>
    <w:rsid w:val="000A1B7B"/>
    <w:rsid w:val="000A56F2"/>
    <w:rsid w:val="000B2719"/>
    <w:rsid w:val="000B3A8F"/>
    <w:rsid w:val="000B4AB9"/>
    <w:rsid w:val="000B58C3"/>
    <w:rsid w:val="000B61E9"/>
    <w:rsid w:val="000C165A"/>
    <w:rsid w:val="000C2E19"/>
    <w:rsid w:val="000D0D07"/>
    <w:rsid w:val="000D4797"/>
    <w:rsid w:val="000E0527"/>
    <w:rsid w:val="000E1E92"/>
    <w:rsid w:val="000E46A7"/>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F72"/>
    <w:rsid w:val="00137AB5"/>
    <w:rsid w:val="00137F0B"/>
    <w:rsid w:val="00143BD9"/>
    <w:rsid w:val="00146054"/>
    <w:rsid w:val="001474B8"/>
    <w:rsid w:val="00147C48"/>
    <w:rsid w:val="00147C83"/>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51BA"/>
    <w:rsid w:val="001D6342"/>
    <w:rsid w:val="001D6D53"/>
    <w:rsid w:val="001E0781"/>
    <w:rsid w:val="001E12E8"/>
    <w:rsid w:val="001E4128"/>
    <w:rsid w:val="001E56E1"/>
    <w:rsid w:val="001E57CD"/>
    <w:rsid w:val="001E58E2"/>
    <w:rsid w:val="001E7AED"/>
    <w:rsid w:val="001F3916"/>
    <w:rsid w:val="001F54C5"/>
    <w:rsid w:val="001F662C"/>
    <w:rsid w:val="001F7074"/>
    <w:rsid w:val="00200490"/>
    <w:rsid w:val="00201F3A"/>
    <w:rsid w:val="00202128"/>
    <w:rsid w:val="00203F96"/>
    <w:rsid w:val="002069B2"/>
    <w:rsid w:val="00207FA3"/>
    <w:rsid w:val="00214DA8"/>
    <w:rsid w:val="00214FEA"/>
    <w:rsid w:val="00215423"/>
    <w:rsid w:val="002158FA"/>
    <w:rsid w:val="00220600"/>
    <w:rsid w:val="00220BBE"/>
    <w:rsid w:val="002224DB"/>
    <w:rsid w:val="00223FCB"/>
    <w:rsid w:val="002252C3"/>
    <w:rsid w:val="00225C54"/>
    <w:rsid w:val="00230765"/>
    <w:rsid w:val="002319E4"/>
    <w:rsid w:val="00233465"/>
    <w:rsid w:val="00235632"/>
    <w:rsid w:val="00235872"/>
    <w:rsid w:val="002370C5"/>
    <w:rsid w:val="00240C8D"/>
    <w:rsid w:val="00241559"/>
    <w:rsid w:val="002435B3"/>
    <w:rsid w:val="002458EB"/>
    <w:rsid w:val="00246AD3"/>
    <w:rsid w:val="002500C8"/>
    <w:rsid w:val="0025247C"/>
    <w:rsid w:val="00253391"/>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A7D2F"/>
    <w:rsid w:val="002B2435"/>
    <w:rsid w:val="002B24D6"/>
    <w:rsid w:val="002C11BD"/>
    <w:rsid w:val="002C41E6"/>
    <w:rsid w:val="002C750F"/>
    <w:rsid w:val="002D0006"/>
    <w:rsid w:val="002D071A"/>
    <w:rsid w:val="002D34B2"/>
    <w:rsid w:val="002D3843"/>
    <w:rsid w:val="002D7637"/>
    <w:rsid w:val="002E17F2"/>
    <w:rsid w:val="002E182D"/>
    <w:rsid w:val="002E2422"/>
    <w:rsid w:val="002E7CAE"/>
    <w:rsid w:val="002F2771"/>
    <w:rsid w:val="002F37A9"/>
    <w:rsid w:val="00301CE6"/>
    <w:rsid w:val="0030256B"/>
    <w:rsid w:val="0030501F"/>
    <w:rsid w:val="00307BA1"/>
    <w:rsid w:val="00310DAD"/>
    <w:rsid w:val="00311702"/>
    <w:rsid w:val="00311E82"/>
    <w:rsid w:val="00313FD6"/>
    <w:rsid w:val="003143BD"/>
    <w:rsid w:val="00314C62"/>
    <w:rsid w:val="00317697"/>
    <w:rsid w:val="003176F5"/>
    <w:rsid w:val="00317B01"/>
    <w:rsid w:val="003203ED"/>
    <w:rsid w:val="00322C9F"/>
    <w:rsid w:val="003238D9"/>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65F70"/>
    <w:rsid w:val="00370E47"/>
    <w:rsid w:val="00371B89"/>
    <w:rsid w:val="00373D89"/>
    <w:rsid w:val="003742AC"/>
    <w:rsid w:val="00375789"/>
    <w:rsid w:val="00376813"/>
    <w:rsid w:val="00377CE1"/>
    <w:rsid w:val="00382B40"/>
    <w:rsid w:val="00385BF0"/>
    <w:rsid w:val="003939FF"/>
    <w:rsid w:val="0039765B"/>
    <w:rsid w:val="003A2223"/>
    <w:rsid w:val="003A2A0F"/>
    <w:rsid w:val="003A32C0"/>
    <w:rsid w:val="003A45A1"/>
    <w:rsid w:val="003A4C07"/>
    <w:rsid w:val="003A5B0A"/>
    <w:rsid w:val="003A6BAC"/>
    <w:rsid w:val="003A7EF3"/>
    <w:rsid w:val="003B159C"/>
    <w:rsid w:val="003B369F"/>
    <w:rsid w:val="003B36A3"/>
    <w:rsid w:val="003B7FE5"/>
    <w:rsid w:val="003C11C8"/>
    <w:rsid w:val="003C2702"/>
    <w:rsid w:val="003C5E84"/>
    <w:rsid w:val="003C7806"/>
    <w:rsid w:val="003D109F"/>
    <w:rsid w:val="003D2478"/>
    <w:rsid w:val="003D29C6"/>
    <w:rsid w:val="003D2FC4"/>
    <w:rsid w:val="003D3C45"/>
    <w:rsid w:val="003D45E0"/>
    <w:rsid w:val="003D5B1F"/>
    <w:rsid w:val="003E15FA"/>
    <w:rsid w:val="003E55E4"/>
    <w:rsid w:val="003E74E3"/>
    <w:rsid w:val="003F05C7"/>
    <w:rsid w:val="003F2CD4"/>
    <w:rsid w:val="003F495A"/>
    <w:rsid w:val="003F6BBE"/>
    <w:rsid w:val="004000E8"/>
    <w:rsid w:val="00402390"/>
    <w:rsid w:val="00402D91"/>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0FB7"/>
    <w:rsid w:val="00441A92"/>
    <w:rsid w:val="00444F56"/>
    <w:rsid w:val="00445A19"/>
    <w:rsid w:val="00445CEC"/>
    <w:rsid w:val="00446363"/>
    <w:rsid w:val="00446488"/>
    <w:rsid w:val="004517AA"/>
    <w:rsid w:val="00452CAC"/>
    <w:rsid w:val="00454A75"/>
    <w:rsid w:val="00455663"/>
    <w:rsid w:val="00457565"/>
    <w:rsid w:val="00457B71"/>
    <w:rsid w:val="00465F3A"/>
    <w:rsid w:val="004669E2"/>
    <w:rsid w:val="00470C31"/>
    <w:rsid w:val="00471FB6"/>
    <w:rsid w:val="0047306F"/>
    <w:rsid w:val="004734D0"/>
    <w:rsid w:val="0047556B"/>
    <w:rsid w:val="00475DDB"/>
    <w:rsid w:val="00477768"/>
    <w:rsid w:val="00485BB5"/>
    <w:rsid w:val="00490BB6"/>
    <w:rsid w:val="00490F14"/>
    <w:rsid w:val="00492BC5"/>
    <w:rsid w:val="004964F1"/>
    <w:rsid w:val="00496DDB"/>
    <w:rsid w:val="004A16BC"/>
    <w:rsid w:val="004A2B94"/>
    <w:rsid w:val="004A2C14"/>
    <w:rsid w:val="004A2EE2"/>
    <w:rsid w:val="004A41C4"/>
    <w:rsid w:val="004B7C0C"/>
    <w:rsid w:val="004B7C90"/>
    <w:rsid w:val="004C3898"/>
    <w:rsid w:val="004D07C2"/>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C92"/>
    <w:rsid w:val="005219CF"/>
    <w:rsid w:val="005338D0"/>
    <w:rsid w:val="00534B59"/>
    <w:rsid w:val="00536759"/>
    <w:rsid w:val="00537C62"/>
    <w:rsid w:val="00541021"/>
    <w:rsid w:val="00546970"/>
    <w:rsid w:val="005501B7"/>
    <w:rsid w:val="00551E04"/>
    <w:rsid w:val="005533A9"/>
    <w:rsid w:val="00554E19"/>
    <w:rsid w:val="0056121F"/>
    <w:rsid w:val="00562D61"/>
    <w:rsid w:val="00567422"/>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1C6D"/>
    <w:rsid w:val="005E385F"/>
    <w:rsid w:val="005E5B81"/>
    <w:rsid w:val="005F101F"/>
    <w:rsid w:val="005F2041"/>
    <w:rsid w:val="005F2CB1"/>
    <w:rsid w:val="005F3025"/>
    <w:rsid w:val="005F4D03"/>
    <w:rsid w:val="005F618C"/>
    <w:rsid w:val="005F6FF2"/>
    <w:rsid w:val="005F70BD"/>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5945"/>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7717"/>
    <w:rsid w:val="00667EE7"/>
    <w:rsid w:val="00670922"/>
    <w:rsid w:val="00670BE1"/>
    <w:rsid w:val="0067218F"/>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5FC2"/>
    <w:rsid w:val="00696949"/>
    <w:rsid w:val="00697052"/>
    <w:rsid w:val="006A1009"/>
    <w:rsid w:val="006A1E70"/>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1FB6"/>
    <w:rsid w:val="006E28B7"/>
    <w:rsid w:val="006E3310"/>
    <w:rsid w:val="006E4E39"/>
    <w:rsid w:val="006E565E"/>
    <w:rsid w:val="006E673D"/>
    <w:rsid w:val="006E7D3B"/>
    <w:rsid w:val="006F1B70"/>
    <w:rsid w:val="006F2E1A"/>
    <w:rsid w:val="006F341D"/>
    <w:rsid w:val="006F3CDE"/>
    <w:rsid w:val="006F406F"/>
    <w:rsid w:val="006F58D4"/>
    <w:rsid w:val="006F62E9"/>
    <w:rsid w:val="006F69DC"/>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C92"/>
    <w:rsid w:val="00796231"/>
    <w:rsid w:val="007A1CB3"/>
    <w:rsid w:val="007A306F"/>
    <w:rsid w:val="007A43A6"/>
    <w:rsid w:val="007A4B06"/>
    <w:rsid w:val="007A58A6"/>
    <w:rsid w:val="007A686A"/>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0588"/>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3167"/>
    <w:rsid w:val="008356A5"/>
    <w:rsid w:val="008376AC"/>
    <w:rsid w:val="00840981"/>
    <w:rsid w:val="00841AC5"/>
    <w:rsid w:val="00843BD4"/>
    <w:rsid w:val="008444E8"/>
    <w:rsid w:val="00844E80"/>
    <w:rsid w:val="00846FE7"/>
    <w:rsid w:val="00850CEC"/>
    <w:rsid w:val="0085161B"/>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0DD6"/>
    <w:rsid w:val="00891CCB"/>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692"/>
    <w:rsid w:val="00917CE9"/>
    <w:rsid w:val="00920BF2"/>
    <w:rsid w:val="00922010"/>
    <w:rsid w:val="00922DBE"/>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3920"/>
    <w:rsid w:val="00953D47"/>
    <w:rsid w:val="00955927"/>
    <w:rsid w:val="0095681E"/>
    <w:rsid w:val="00956823"/>
    <w:rsid w:val="009572D4"/>
    <w:rsid w:val="00961921"/>
    <w:rsid w:val="0096430A"/>
    <w:rsid w:val="009651F9"/>
    <w:rsid w:val="0096554B"/>
    <w:rsid w:val="0096584A"/>
    <w:rsid w:val="00971F08"/>
    <w:rsid w:val="00972415"/>
    <w:rsid w:val="0097603D"/>
    <w:rsid w:val="00976949"/>
    <w:rsid w:val="00980477"/>
    <w:rsid w:val="0098261A"/>
    <w:rsid w:val="00983608"/>
    <w:rsid w:val="00984E73"/>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D261C"/>
    <w:rsid w:val="009D4FF0"/>
    <w:rsid w:val="009D703C"/>
    <w:rsid w:val="009D718F"/>
    <w:rsid w:val="009E068F"/>
    <w:rsid w:val="009E14E0"/>
    <w:rsid w:val="009E35DB"/>
    <w:rsid w:val="009E47A3"/>
    <w:rsid w:val="009E6B99"/>
    <w:rsid w:val="009F08F3"/>
    <w:rsid w:val="009F1ECE"/>
    <w:rsid w:val="009F306E"/>
    <w:rsid w:val="009F344F"/>
    <w:rsid w:val="00A048A8"/>
    <w:rsid w:val="00A04F49"/>
    <w:rsid w:val="00A105F9"/>
    <w:rsid w:val="00A10FDA"/>
    <w:rsid w:val="00A13E54"/>
    <w:rsid w:val="00A149BC"/>
    <w:rsid w:val="00A160FA"/>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024A"/>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1951"/>
    <w:rsid w:val="00AD3F94"/>
    <w:rsid w:val="00AD4A5A"/>
    <w:rsid w:val="00AD5AD7"/>
    <w:rsid w:val="00AD79C1"/>
    <w:rsid w:val="00AE27AC"/>
    <w:rsid w:val="00AE40E0"/>
    <w:rsid w:val="00AE4DBA"/>
    <w:rsid w:val="00AE4F07"/>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CF5"/>
    <w:rsid w:val="00B739F6"/>
    <w:rsid w:val="00B77B2D"/>
    <w:rsid w:val="00B81A6C"/>
    <w:rsid w:val="00B83EEF"/>
    <w:rsid w:val="00B84359"/>
    <w:rsid w:val="00B85DE5"/>
    <w:rsid w:val="00B86EEE"/>
    <w:rsid w:val="00B90F73"/>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6999"/>
    <w:rsid w:val="00BC6A0C"/>
    <w:rsid w:val="00BD0DB4"/>
    <w:rsid w:val="00BD39AC"/>
    <w:rsid w:val="00BD48AC"/>
    <w:rsid w:val="00BD57D6"/>
    <w:rsid w:val="00BD5F1A"/>
    <w:rsid w:val="00BE1234"/>
    <w:rsid w:val="00BE13D0"/>
    <w:rsid w:val="00BE2FA6"/>
    <w:rsid w:val="00BE333F"/>
    <w:rsid w:val="00BE7406"/>
    <w:rsid w:val="00BE7603"/>
    <w:rsid w:val="00BF0462"/>
    <w:rsid w:val="00BF3279"/>
    <w:rsid w:val="00BF3385"/>
    <w:rsid w:val="00BF51AC"/>
    <w:rsid w:val="00BF74C7"/>
    <w:rsid w:val="00BF7C7C"/>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645"/>
    <w:rsid w:val="00C338C0"/>
    <w:rsid w:val="00C3682A"/>
    <w:rsid w:val="00C36AD7"/>
    <w:rsid w:val="00C3719D"/>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5007"/>
    <w:rsid w:val="00DA5417"/>
    <w:rsid w:val="00DA56E8"/>
    <w:rsid w:val="00DB0A9F"/>
    <w:rsid w:val="00DB0B58"/>
    <w:rsid w:val="00DB277E"/>
    <w:rsid w:val="00DB377D"/>
    <w:rsid w:val="00DB6B6E"/>
    <w:rsid w:val="00DB7BC2"/>
    <w:rsid w:val="00DC2D36"/>
    <w:rsid w:val="00DC53EF"/>
    <w:rsid w:val="00DE5608"/>
    <w:rsid w:val="00DE58D0"/>
    <w:rsid w:val="00DE654F"/>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2A73"/>
    <w:rsid w:val="00EE7DC7"/>
    <w:rsid w:val="00EF18FE"/>
    <w:rsid w:val="00EF5787"/>
    <w:rsid w:val="00EF60D0"/>
    <w:rsid w:val="00F02C76"/>
    <w:rsid w:val="00F0528D"/>
    <w:rsid w:val="00F06C67"/>
    <w:rsid w:val="00F06DFD"/>
    <w:rsid w:val="00F071D1"/>
    <w:rsid w:val="00F07533"/>
    <w:rsid w:val="00F10629"/>
    <w:rsid w:val="00F123F8"/>
    <w:rsid w:val="00F15FA5"/>
    <w:rsid w:val="00F209B7"/>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766C"/>
    <w:rsid w:val="00F507D1"/>
    <w:rsid w:val="00F519CE"/>
    <w:rsid w:val="00F51ADA"/>
    <w:rsid w:val="00F5303C"/>
    <w:rsid w:val="00F55934"/>
    <w:rsid w:val="00F607C5"/>
    <w:rsid w:val="00F60DEA"/>
    <w:rsid w:val="00F6302A"/>
    <w:rsid w:val="00F64C2B"/>
    <w:rsid w:val="00F651BE"/>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1F4"/>
    <w:rsid w:val="00F92782"/>
    <w:rsid w:val="00F93AA9"/>
    <w:rsid w:val="00F964AB"/>
    <w:rsid w:val="00F96985"/>
    <w:rsid w:val="00F97838"/>
    <w:rsid w:val="00FA18BD"/>
    <w:rsid w:val="00FA2BB3"/>
    <w:rsid w:val="00FB4C80"/>
    <w:rsid w:val="00FB6A6A"/>
    <w:rsid w:val="00FC4AD0"/>
    <w:rsid w:val="00FC7429"/>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aliases w:val="- Bullets,목록 단락,リスト段落,列出段落"/>
    <w:basedOn w:val="Normal"/>
    <w:link w:val="ListParagraphChar"/>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列出段落 Char1"/>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B01B2-4C46-423E-8F8A-F87449973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444</Words>
  <Characters>2533</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Ozcan Ozturk</cp:lastModifiedBy>
  <cp:revision>4</cp:revision>
  <cp:lastPrinted>2008-01-31T06:09:00Z</cp:lastPrinted>
  <dcterms:created xsi:type="dcterms:W3CDTF">2018-07-06T19:17:00Z</dcterms:created>
  <dcterms:modified xsi:type="dcterms:W3CDTF">2018-07-06T19:17:00Z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ies>
</file>